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195</w:t>
      </w:r>
    </w:p>
    <w:p>
      <w:r>
        <w:t>Bundesgericht (BGE), 1986-06-16, DE</w:t>
      </w:r>
    </w:p>
    <w:p>
      <w:r>
        <w:rPr>
          <w:b/>
        </w:rPr>
        <w:t xml:space="preserve">Quelle: </w:t>
      </w:r>
      <w:r>
        <w:t>https://mcp.opencaselaw.ch/entscheid/bge_112 V 195</w:t>
      </w:r>
    </w:p>
    <w:p>
      <w:r>
        <w:t>FR: ATF 112 V 195</w:t>
      </w:r>
    </w:p>
    <w:p>
      <w:r>
        <w:t>IT: DTF 112 V 195</w:t>
      </w:r>
    </w:p>
    <w:p>
      <w:pPr>
        <w:pStyle w:val="Heading2"/>
      </w:pPr>
      <w:r>
        <w:t>Regeste</w:t>
      </w:r>
    </w:p>
    <w:p>
      <w:r>
        <w:t>Regeste Art. 14 Abs. 4 und 6 KUVG: Krankengeld bei Mutterschaft. - Eine Krankenkasse darf ohne Einwilligung des Mitgliedes die Krankengeldversicherung aufheben oder die Deckung vermindern, wenn dieses die Erwerbstätigkeit endgültig aufgibt oder für dauernd reduziert und die Taggeldversicherung dadurch ganz oder teilweise gegenstandslos wird (Erw. 2a). - Für die Anwendbarkeit von Art. 14 Abs. 4 KUVG ist die Absicht einer endgültigen Erwerbsaufgabe oder einer definitiven Verminderung der Erwerbstätigkeit vorauszusetzen (Erw. 2b; Bestätigung der Rechtsprechung gemäss BGE 111 V 329). - Unter einer endgültigen Änderung der erwerblichen Verhältnisse ist nicht eine Aufgabe oder Verminderung der Erwerbstätigkeit für immer zu verstehen; gemeint ist eine Aufgabe oder Verminderung für längere Zeit (Erw. 2b). - Die Versicherte hat den Zeitpunkt der späteren Wiederaufnahme einer Erwerbstätigkeit zu konkretisieren; dieser hat in näherer Zukunft zu liegen, andernfalls ist eine länger dauernde Erwerbsaufgabe und damit ein Grund für die Herabsetzung der Versicherungsdeckung gegeben (Erw. 2b und 3b).</w:t>
      </w:r>
    </w:p>
    <w:p>
      <w:pPr>
        <w:pStyle w:val="Heading2"/>
      </w:pPr>
      <w:r>
        <w:t>Erwägungen</w:t>
      </w:r>
    </w:p>
    <w:p>
      <w:r>
        <w:rPr>
          <w:b/>
        </w:rPr>
        <w:t>E. 1</w:t>
      </w:r>
    </w:p>
    <w:p>
      <w:r>
        <w:t>a) Streitig ist im vorliegenden Verfahren nur noch der Taggeldanspruch gemäss Art. 14 Abs. 6 KUVG . Nicht mehr streitig ist dagegen, ob der Beschwerdegegnerin Taggelder unter dem Titel "krankheitsbedingte Arbeitsunfähigkeit" zuzusprechen seien. Nach Art. 14 Abs. 1 KUVG haben die Krankenkassen bei Schwangerschaft und Niederkunft die gleichen Leistungen wie bei Krankheit zu gewähren, sofern die Versicherte bis zum Tag ihrer Niederkunft während wenigstens 270 Tagen, ohne Unterbrechung von mehr als drei Monaten, Mitglied von Kassen gewesen ist. Nach Art. 14 Abs. 4 dürfen Versicherte, die ihre Erwerbstätigkeit nicht früher als vier Wochen vor ihrer Niederkunft aufgeben, vor Ablauf der Bezugsdauer gemäss Abs. 6 nicht in eine niedrigere Krankengeldklasse versetzt werden. Die Versicherte hat Anspruch auf das versicherte Krankengeld, sofern sie keine gesundheitsschädliche Arbeit verrichtet. Gemäss Art. 14 Abs. 6 KUVG erstrecken sich die Leistungen bei Mutterschaft auf zehn Wochen, wovon mindestens sechs nach der Niederkunft liegen müssen. b) Mit Art. 14 Abs. 4 KUVG wollte der Gesetzgeber das unbefriedigende Ergebnis vermeiden, dass eine Versicherte, die wegen einer bevorstehenden Niederkunft ihre Stelle aufgibt, unverzüglich in eine tiefere Taggeldklasse versetzt wird und damit eines höheren Taggeldanspruchs verlustig geht, obwohl möglicherweise jahrelang verhältnismässig hohe Krankengeldprämien bezahlt worden waren (BBl 1961 I 1437).</w:t>
      </w:r>
    </w:p>
    <w:p>
      <w:r>
        <w:rPr>
          <w:b/>
        </w:rPr>
        <w:t>E. 2</w:t>
      </w:r>
    </w:p>
    <w:p>
      <w:r>
        <w:t>a) Im Urteil Güttinger vom 16. September 1985 ( BGE 111 V 329 ) hat das Eidg. Versicherungsgericht erkannt, Art. 14 Abs. 4 KUVG bestimme nicht, unter welchen Voraussetzungen die Krankenkassen bei Schwangeren eine Versicherungsdeckung herabsetzen dürfen; für diese Frage gelte der Grundsatz, dass eine Krankenkasse nur dann ohne Einwilligung des Mitgliedes die Krankengeldversicherung aufheben oder die Deckung vermindern dürfe, wenn dieses am Fortbestand oder am bisherigen Mass der Versicherung vernünftigerweise kein Interesse mehr haben könne. Wann das zutrifft, hängt von den Umständen des Einzelfalles ab. Eine Rückstufung ist hauptsächlich dann möglich, wenn die Weiterführung der bestehenden Deckung eine dauernde Überversicherung begründen würde, so etwa, wenn die Erwerbstätigkeit endgültig aufgegeben oder für dauernd reduziert und die Taggeldversicherung BGE 112 V 195 S. 199 dadurch ganz oder teilweise gegenstandslos wird (RSKV 1982 Nr. 475 S. 34 und 1981 Nr. 455 S. 156; für die Ausnahmen BGE 107 V 162 Erw. 1 und RSKV 1982 Nr. 475 S. 34). Art. 14 Abs. 4 KUVG begründet eine Einschränkung zu dem in den genannten Grenzen bestehenden Gestaltungsrecht der Kasse und kann nur zum Zuge kommen, wenn die angeführten allgemeinen Voraussetzungen für die Herabsetzung der Versicherungsdeckung beim Krankengeld erfüllt sind. b) Für die Anwendbarkeit von Art. 14 Abs. 4 KUVG ist demnach die Absicht einer endgültigen Erwerbsaufgabe (so auch die juristische Kartothek des Konkordats der schweizerischen Krankenkassen in IIId 10/14/20 und RSKV 1972 S. 197) oder definitiven Verminderung der Erwerbstätigkeit vorauszusetzen. Unter einer endgültigen Änderung der erwerblichen Verhältnisse ist allerdings nicht eine Aufgabe oder Verminderung der Erwerbstätigkeit für immer zu verstehen, da sich eine Versicherte kaum jemals in so definitiver Weise für die Zukunft festlegen könnte. Gemeint ist vielmehr eine Aufgabe oder Verminderung der Erwerbstätigkeit für längere Zeit. Für die Beibehaltung der Versicherungsdeckung genügt es sodann nicht, dass die Versicherte bei der Aufgabe der Erwerbstätigkeit infolge Schwangerschaft gegenüber der Krankenkasse bloss die nicht näher bestimmte Absicht bekundet, später irgendwann wieder ins Erwerbsleben zurückkehren zu wollen. Sie hat vielmehr den späteren Zeitpunkt einer Wiederaufnahme der Erwerbstätigkeit zu konkretisieren; dieser hat sodann in näherer Zukunft zu liegen, da andernfalls von einer länger dauernden Erwerbsaufgabe gesprochen werden müsste, was die Kasse zur Herabsetzung der Versicherungsdeckung berechtigen würde.</w:t>
      </w:r>
    </w:p>
    <w:p>
      <w:r>
        <w:rPr>
          <w:b/>
        </w:rPr>
        <w:t>E. 3</w:t>
      </w:r>
    </w:p>
    <w:p>
      <w:r>
        <w:t>a) Die Vorinstanz hat zutreffend erkannt und begründet, dass die Beschwerdegegnerin in der Zeit vom 19. Juni 1982 bis 3. Januar 1983 nicht arbeitsunfähig war. Für die Einzelheiten kann auf die vorinstanzlichen Ausführungen verwiesen werden, denen lediglich darin nicht gefolgt werden kann, dass sich die Beschwerdegegnerin trotz bestehender Arbeitsfähigkeit als arbeitsunfähig habe fühlen dürfen. Es verhält sich demnach nicht so, dass die Beschwerdegegnerin die Vierwochenfrist des Art. 14 Abs. 4 KUVG aus gesundheitlichen Gründen nicht hätte einhalten können. b) Nach den vorliegenden Akten ist sodann anzunehmen, dass das Arbeitsverhältnis zwischen der Beschwerdegegnerin und dem Restaurant M. Ende Mai 1982 beendet und anfangs Mai 1984 neu BGE 112 V 195 S. 200 begründet worden ist. Eine Unterbrechung der Erwerbstätigkeit von rund zwei Jahren bzw. deren Wiederaufnahme erst 14 Monate nach der Niederkunft stellt eine länger dauernde Erwerbsaufgabe dar, welche nach dem oben Gesagten die Kasse zur Herabsetzung der Versicherungsdeckung berechtigte. Die Beschwerdegegnerin will zwar seit anfangs März 1983 stundenweise im Betrieb ihres Ehemannes ausgeholfen haben, ohne hiefür allerdings entschädigt worden zu sein. Das kann jedoch einer Erwerbstätigkeit nicht gleichgestellt werden. Nichts deutet schliesslich darauf hin, dass die Beschwerdegegnerin nicht von Anfang an die Absicht einer länger dauernden Erwerbsaufgabe gehabt hätte. Die Herabsetzung der Versicherungsdeckung auf Fr. 4.-- pro Tag durch die Kasse erweist sich mithin als Rechtens. c) Die Kasse hat nicht entschieden, ab welchem Zeitpunkt die Versicherungsdeckung als herabgesetzt zu betrachten sei. Sie hat sich jedoch in ihrem Schreiben vom 26. April 1983 bereit erklärt, die Reduktion auf den 1. Juli 1982 vorzunehmen, was nicht zu beanstanden ist. Hiebei ist die Kasse zu behaften. Sie wird demzufolge noch über die Prämienrückerstattung zu befinden haben. Dispositiv Demnach erkennt das Eidg. Versicherungsgericht: In Gutheissung der Verwaltungsgerichtsbeschwerde wird der Entscheid des Versicherungsgerichts des Kantons Bern vom 7. Februar 1985 aufgehoben, soweit der Beschwerdegegnerin darin ein Mutterschaftstaggeld von Fr. 50.-- pro Tag während 70 Tagen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